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D2" w:rsidRDefault="00D253D2">
      <w:pPr>
        <w:spacing w:after="0" w:line="360" w:lineRule="auto"/>
        <w:rPr>
          <w:rFonts w:ascii="Arial" w:eastAsia="Arial" w:hAnsi="Arial" w:cs="Arial"/>
          <w:sz w:val="23"/>
          <w:szCs w:val="23"/>
        </w:rPr>
      </w:pPr>
    </w:p>
    <w:p w:rsidR="00B17FC4" w:rsidRDefault="00B17FC4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:rsidR="00D253D2" w:rsidRDefault="00E20B0B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Portaria PUSP nº </w:t>
      </w:r>
      <w:r>
        <w:rPr>
          <w:rFonts w:ascii="Arial" w:eastAsia="Arial" w:hAnsi="Arial" w:cs="Arial"/>
          <w:b/>
          <w:sz w:val="23"/>
          <w:szCs w:val="23"/>
          <w:highlight w:val="yellow"/>
        </w:rPr>
        <w:t>XX de XX de XX</w:t>
      </w:r>
      <w:r>
        <w:rPr>
          <w:rFonts w:ascii="Arial" w:eastAsia="Arial" w:hAnsi="Arial" w:cs="Arial"/>
          <w:b/>
          <w:sz w:val="23"/>
          <w:szCs w:val="23"/>
        </w:rPr>
        <w:t xml:space="preserve"> de 2021.</w:t>
      </w:r>
    </w:p>
    <w:p w:rsidR="00D253D2" w:rsidRDefault="00D253D2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p w:rsidR="00D253D2" w:rsidRDefault="00D253D2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p w:rsidR="00B17FC4" w:rsidRDefault="00B17FC4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240" w:lineRule="auto"/>
        <w:ind w:left="3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Baixa a Portaria do Programa Parceiros da USP para a </w:t>
      </w:r>
      <w:r>
        <w:rPr>
          <w:rFonts w:ascii="Arial" w:eastAsia="Arial" w:hAnsi="Arial" w:cs="Arial"/>
          <w:highlight w:val="yellow"/>
        </w:rPr>
        <w:t xml:space="preserve">doação de bens, equipamentos, reformas e serviços </w:t>
      </w:r>
      <w:r>
        <w:rPr>
          <w:rFonts w:ascii="Arial" w:eastAsia="Arial" w:hAnsi="Arial" w:cs="Arial"/>
        </w:rPr>
        <w:t xml:space="preserve">para as áreas </w:t>
      </w:r>
      <w:proofErr w:type="gramStart"/>
      <w:r>
        <w:rPr>
          <w:rFonts w:ascii="Arial" w:eastAsia="Arial" w:hAnsi="Arial" w:cs="Arial"/>
        </w:rPr>
        <w:t>sob responsabilidade</w:t>
      </w:r>
      <w:proofErr w:type="gramEnd"/>
      <w:r>
        <w:rPr>
          <w:rFonts w:ascii="Arial" w:eastAsia="Arial" w:hAnsi="Arial" w:cs="Arial"/>
        </w:rPr>
        <w:t xml:space="preserve"> da PUSP-C 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Prefeito do </w:t>
      </w:r>
      <w:r>
        <w:rPr>
          <w:rFonts w:ascii="Arial" w:eastAsia="Arial" w:hAnsi="Arial" w:cs="Arial"/>
          <w:i/>
          <w:sz w:val="24"/>
          <w:szCs w:val="24"/>
        </w:rPr>
        <w:t xml:space="preserve">Campus </w:t>
      </w:r>
      <w:r>
        <w:rPr>
          <w:rFonts w:ascii="Arial" w:eastAsia="Arial" w:hAnsi="Arial" w:cs="Arial"/>
          <w:sz w:val="24"/>
          <w:szCs w:val="24"/>
        </w:rPr>
        <w:t xml:space="preserve">USP da Capital, usando de suas atribuições legais, com fundamento no artigo 12, XI, da Resolução nº 5039/2003, tendo em vista o deliberado pelo Conselho Gestor em sessão realizada </w:t>
      </w:r>
      <w:r>
        <w:rPr>
          <w:rFonts w:ascii="Arial" w:eastAsia="Arial" w:hAnsi="Arial" w:cs="Arial"/>
          <w:sz w:val="24"/>
          <w:szCs w:val="24"/>
          <w:highlight w:val="yellow"/>
        </w:rPr>
        <w:t>em XX de XX de 2021</w:t>
      </w:r>
      <w:r>
        <w:rPr>
          <w:rFonts w:ascii="Arial" w:eastAsia="Arial" w:hAnsi="Arial" w:cs="Arial"/>
          <w:sz w:val="24"/>
          <w:szCs w:val="24"/>
        </w:rPr>
        <w:t xml:space="preserve">, e Comissão de Orçamento e Patrimônio da Universidade de São Paulo em sessão realizada em </w:t>
      </w:r>
      <w:r>
        <w:rPr>
          <w:rFonts w:ascii="Arial" w:eastAsia="Arial" w:hAnsi="Arial" w:cs="Arial"/>
          <w:sz w:val="24"/>
          <w:szCs w:val="24"/>
          <w:highlight w:val="yellow"/>
        </w:rPr>
        <w:t>XX de XX de 2021</w:t>
      </w:r>
      <w:r>
        <w:rPr>
          <w:rFonts w:ascii="Arial" w:eastAsia="Arial" w:hAnsi="Arial" w:cs="Arial"/>
          <w:sz w:val="24"/>
          <w:szCs w:val="24"/>
        </w:rPr>
        <w:t xml:space="preserve"> e considerando a necessidade de instituir o Programa Parceiros da Prefeitura do Campus USP da Capital - PUSP-C para a doação de bens, produtos, equipamentos, reformas e serviços de conservação para as áreas </w:t>
      </w:r>
      <w:proofErr w:type="gramStart"/>
      <w:r>
        <w:rPr>
          <w:rFonts w:ascii="Arial" w:eastAsia="Arial" w:hAnsi="Arial" w:cs="Arial"/>
          <w:sz w:val="24"/>
          <w:szCs w:val="24"/>
        </w:rPr>
        <w:t>sob responsabilidade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PUSP-C, conforme autoriza o artigo 3º da Resolução 7157, de 10 de dezembro de 2015, baixa a seguinte 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PORTARIA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1º - </w:t>
      </w:r>
      <w:r>
        <w:rPr>
          <w:rFonts w:ascii="Arial" w:eastAsia="Arial" w:hAnsi="Arial" w:cs="Arial"/>
          <w:sz w:val="24"/>
          <w:szCs w:val="24"/>
        </w:rPr>
        <w:t>Fica instituído o Programa Parceiros da PUSP-C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programa de apoio à Prefeitura do Campus USP da Capital da Universidade de São Paulo pelas empresas que aderirem às condições fixadas nesta portaria.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color w:val="00A5B7"/>
          <w:sz w:val="16"/>
          <w:szCs w:val="16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2º - </w:t>
      </w:r>
      <w:r>
        <w:rPr>
          <w:rFonts w:ascii="Arial" w:eastAsia="Arial" w:hAnsi="Arial" w:cs="Arial"/>
          <w:sz w:val="24"/>
          <w:szCs w:val="24"/>
        </w:rPr>
        <w:t xml:space="preserve">O apoio estabelecido pelo programa consiste na doação de bens, produtos, equipamentos, execução de reformas e serviços de conservação para as áreas </w:t>
      </w:r>
      <w:proofErr w:type="gramStart"/>
      <w:r>
        <w:rPr>
          <w:rFonts w:ascii="Arial" w:eastAsia="Arial" w:hAnsi="Arial" w:cs="Arial"/>
          <w:sz w:val="24"/>
          <w:szCs w:val="24"/>
        </w:rPr>
        <w:t>sob responsabilidade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PUSP-C pela empresa participante.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único - O apoio poderá ser integralizado em uma das formas abaixo relacionadas, obedecendo-se especificações da PUSP-C:</w:t>
      </w:r>
    </w:p>
    <w:p w:rsidR="00B17FC4" w:rsidRDefault="00B17FC4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bens;</w:t>
      </w:r>
    </w:p>
    <w:p w:rsidR="00D253D2" w:rsidRDefault="00E20B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produtos;</w:t>
      </w:r>
    </w:p>
    <w:p w:rsidR="00D253D2" w:rsidRDefault="00E20B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equipamentos;</w:t>
      </w:r>
    </w:p>
    <w:p w:rsidR="00D253D2" w:rsidRDefault="00E20B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execução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serviços</w:t>
      </w:r>
      <w:r>
        <w:rPr>
          <w:rFonts w:ascii="Arial" w:eastAsia="Arial" w:hAnsi="Arial" w:cs="Arial"/>
          <w:sz w:val="24"/>
          <w:szCs w:val="24"/>
        </w:rPr>
        <w:t xml:space="preserve">, reformas e </w:t>
      </w:r>
      <w:r>
        <w:rPr>
          <w:rFonts w:ascii="Arial" w:eastAsia="Arial" w:hAnsi="Arial" w:cs="Arial"/>
          <w:color w:val="000000"/>
          <w:sz w:val="24"/>
          <w:szCs w:val="24"/>
        </w:rPr>
        <w:t>acessões artificiais</w:t>
      </w:r>
      <w:r>
        <w:rPr>
          <w:rFonts w:ascii="Arial" w:eastAsia="Arial" w:hAnsi="Arial" w:cs="Arial"/>
          <w:sz w:val="24"/>
          <w:szCs w:val="24"/>
        </w:rPr>
        <w:t>, tais como:</w:t>
      </w:r>
    </w:p>
    <w:p w:rsidR="00D253D2" w:rsidRDefault="00E20B0B">
      <w:pPr>
        <w:numPr>
          <w:ilvl w:val="0"/>
          <w:numId w:val="1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Manutenção áreas verdes (gramados e jardins);</w:t>
      </w:r>
    </w:p>
    <w:p w:rsidR="00D253D2" w:rsidRDefault="00E20B0B">
      <w:pPr>
        <w:numPr>
          <w:ilvl w:val="0"/>
          <w:numId w:val="1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e execução de paisagismo;</w:t>
      </w:r>
    </w:p>
    <w:p w:rsidR="00D253D2" w:rsidRDefault="00E20B0B">
      <w:pPr>
        <w:numPr>
          <w:ilvl w:val="0"/>
          <w:numId w:val="1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Plantio de mudas;</w:t>
      </w:r>
    </w:p>
    <w:p w:rsidR="00D253D2" w:rsidRDefault="00E20B0B">
      <w:pPr>
        <w:numPr>
          <w:ilvl w:val="0"/>
          <w:numId w:val="1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Reforma de áreas e edificações;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Reforma de pavimentos e calçadas;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Construção de ciclovia e </w:t>
      </w:r>
      <w:proofErr w:type="spellStart"/>
      <w:r>
        <w:rPr>
          <w:rFonts w:ascii="Arial" w:eastAsia="Arial" w:hAnsi="Arial" w:cs="Arial"/>
          <w:sz w:val="24"/>
          <w:szCs w:val="24"/>
        </w:rPr>
        <w:t>ciclofaixa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Restauro e conservação de monumentos a céu aberto;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Construção</w:t>
      </w:r>
      <w:proofErr w:type="gramStart"/>
      <w:r>
        <w:rPr>
          <w:rFonts w:ascii="Arial" w:eastAsia="Arial" w:hAnsi="Arial" w:cs="Arial"/>
          <w:sz w:val="24"/>
          <w:szCs w:val="24"/>
        </w:rPr>
        <w:t>, reforma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manutenção de portarias;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Construção</w:t>
      </w:r>
      <w:proofErr w:type="gramStart"/>
      <w:r>
        <w:rPr>
          <w:rFonts w:ascii="Arial" w:eastAsia="Arial" w:hAnsi="Arial" w:cs="Arial"/>
          <w:sz w:val="24"/>
          <w:szCs w:val="24"/>
        </w:rPr>
        <w:t>, reforma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manutenção de praças e áreas de convivência;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Instalação</w:t>
      </w:r>
      <w:proofErr w:type="gramStart"/>
      <w:r>
        <w:rPr>
          <w:rFonts w:ascii="Arial" w:eastAsia="Arial" w:hAnsi="Arial" w:cs="Arial"/>
          <w:sz w:val="24"/>
          <w:szCs w:val="24"/>
        </w:rPr>
        <w:t>, reforma</w:t>
      </w:r>
      <w:proofErr w:type="gramEnd"/>
      <w:r>
        <w:rPr>
          <w:rFonts w:ascii="Arial" w:eastAsia="Arial" w:hAnsi="Arial" w:cs="Arial"/>
          <w:sz w:val="24"/>
          <w:szCs w:val="24"/>
        </w:rPr>
        <w:t>, manutenção de mobiliários urbanos;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Instalação</w:t>
      </w:r>
      <w:proofErr w:type="gramStart"/>
      <w:r>
        <w:rPr>
          <w:rFonts w:ascii="Arial" w:eastAsia="Arial" w:hAnsi="Arial" w:cs="Arial"/>
          <w:sz w:val="24"/>
          <w:szCs w:val="24"/>
        </w:rPr>
        <w:t>, reforma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manutenção da iluminação pública;</w:t>
      </w:r>
    </w:p>
    <w:p w:rsidR="00D253D2" w:rsidRDefault="00E20B0B">
      <w:pPr>
        <w:numPr>
          <w:ilvl w:val="0"/>
          <w:numId w:val="2"/>
        </w:num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Intervenções artísticas;</w:t>
      </w: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e) Outros, desde que elencados na Resolução USP </w:t>
      </w:r>
      <w:proofErr w:type="gramStart"/>
      <w:r>
        <w:rPr>
          <w:rFonts w:ascii="Arial" w:eastAsia="Arial" w:hAnsi="Arial" w:cs="Arial"/>
          <w:sz w:val="24"/>
          <w:szCs w:val="24"/>
        </w:rPr>
        <w:t>no 7.157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10 de dezembro de 2015.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Artigo 3º - </w:t>
      </w:r>
      <w:r>
        <w:rPr>
          <w:rFonts w:ascii="Arial" w:eastAsia="Arial" w:hAnsi="Arial" w:cs="Arial"/>
          <w:sz w:val="24"/>
          <w:szCs w:val="24"/>
        </w:rPr>
        <w:t xml:space="preserve">A PUSP-C, tornará pública a parceria, no período contratual, podendo instalar placa de agradecimento, medindo 35 cm de altura por 50 cm de comprimento, pelo prazo máximo de </w:t>
      </w: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(cinco) anos para a sua afixação (Lei no 8.666/93) ou divulgação pelos seus meios de comunicação, desde que respeitadas as disposições dos artigos 29 a 32 do Código de Ética da Universidade de São Paulo e as normas sobre licitações e contratos administrativos.</w:t>
      </w: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único – No agradecimento poderá ser inserido o nome e a logomarca da empresa doadora.</w:t>
      </w:r>
    </w:p>
    <w:p w:rsidR="00B17FC4" w:rsidRDefault="00B17FC4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D253D2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E20B0B">
      <w:pPr>
        <w:tabs>
          <w:tab w:val="left" w:pos="7230"/>
          <w:tab w:val="left" w:pos="77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4º - </w:t>
      </w:r>
      <w:r>
        <w:rPr>
          <w:rFonts w:ascii="Arial" w:eastAsia="Arial" w:hAnsi="Arial" w:cs="Arial"/>
          <w:sz w:val="24"/>
          <w:szCs w:val="24"/>
        </w:rPr>
        <w:t>A parceria será formalizada por meio de termo de doação, conforme modelos anexos a esta portaria.</w:t>
      </w: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D253D2" w:rsidRDefault="00E20B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5º</w:t>
      </w:r>
      <w:r>
        <w:rPr>
          <w:rFonts w:ascii="Arial" w:eastAsia="Arial" w:hAnsi="Arial" w:cs="Arial"/>
          <w:sz w:val="24"/>
          <w:szCs w:val="24"/>
        </w:rPr>
        <w:t xml:space="preserve"> – Esta portaria entrará em vigor na data de sua publicação, revogando-se as disposições em contrário. </w:t>
      </w: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17FC4" w:rsidRDefault="00B17F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3D2" w:rsidRDefault="00B17FC4" w:rsidP="00B17FC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</w:t>
      </w:r>
    </w:p>
    <w:p w:rsidR="00D253D2" w:rsidRDefault="00E20B0B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Arial" w:eastAsia="Arial" w:hAnsi="Arial" w:cs="Arial"/>
          <w:b/>
          <w:i/>
        </w:rPr>
        <w:t>Prefeitura do Campus USP da Capital</w:t>
      </w:r>
    </w:p>
    <w:p w:rsidR="00D253D2" w:rsidRDefault="00D253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D253D2">
      <w:headerReference w:type="default" r:id="rId9"/>
      <w:footerReference w:type="default" r:id="rId10"/>
      <w:pgSz w:w="11906" w:h="16838"/>
      <w:pgMar w:top="1417" w:right="1558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EA" w:rsidRDefault="00E20B0B">
      <w:pPr>
        <w:spacing w:after="0" w:line="240" w:lineRule="auto"/>
      </w:pPr>
      <w:r>
        <w:separator/>
      </w:r>
    </w:p>
  </w:endnote>
  <w:endnote w:type="continuationSeparator" w:id="0">
    <w:p w:rsidR="00933DEA" w:rsidRDefault="00E2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D2" w:rsidRDefault="00E20B0B">
    <w:pPr>
      <w:tabs>
        <w:tab w:val="center" w:pos="4252"/>
        <w:tab w:val="right" w:pos="10065"/>
      </w:tabs>
      <w:spacing w:after="0" w:line="240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76200</wp:posOffset>
              </wp:positionV>
              <wp:extent cx="6029325" cy="127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1338" y="378000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76200</wp:posOffset>
              </wp:positionV>
              <wp:extent cx="6029325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9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253D2" w:rsidRDefault="00E20B0B">
    <w:pPr>
      <w:tabs>
        <w:tab w:val="center" w:pos="4252"/>
        <w:tab w:val="right" w:pos="9498"/>
      </w:tabs>
      <w:spacing w:after="0" w:line="240" w:lineRule="auto"/>
      <w:ind w:right="-283"/>
      <w:jc w:val="center"/>
      <w:rPr>
        <w:sz w:val="20"/>
        <w:szCs w:val="20"/>
      </w:rPr>
    </w:pPr>
    <w:r>
      <w:rPr>
        <w:sz w:val="20"/>
        <w:szCs w:val="20"/>
      </w:rPr>
      <w:t xml:space="preserve">Rua da Biblioteca, 128, sala 24, Cidade Universitária – São Paulo/SP – CEP: 05508-065- </w:t>
    </w:r>
    <w:proofErr w:type="gramStart"/>
    <w:r>
      <w:rPr>
        <w:sz w:val="20"/>
        <w:szCs w:val="20"/>
      </w:rPr>
      <w:t>pusp.c@usp.br</w:t>
    </w:r>
    <w:proofErr w:type="gramEnd"/>
  </w:p>
  <w:p w:rsidR="00D253D2" w:rsidRDefault="00D253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EA" w:rsidRDefault="00E20B0B">
      <w:pPr>
        <w:spacing w:after="0" w:line="240" w:lineRule="auto"/>
      </w:pPr>
      <w:r>
        <w:separator/>
      </w:r>
    </w:p>
  </w:footnote>
  <w:footnote w:type="continuationSeparator" w:id="0">
    <w:p w:rsidR="00933DEA" w:rsidRDefault="00E2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D2" w:rsidRDefault="00E20B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036854" cy="884553"/>
          <wp:effectExtent l="0" t="0" r="0" b="0"/>
          <wp:docPr id="7" name="image1.jpg" descr="U:\Logos\50 anos PUSPC\Logo_Puspc ofício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Logos\50 anos PUSPC\Logo_Puspc ofício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6854" cy="884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4C"/>
    <w:multiLevelType w:val="multilevel"/>
    <w:tmpl w:val="911ED4C8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19780F"/>
    <w:multiLevelType w:val="multilevel"/>
    <w:tmpl w:val="504865DA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CB20AD"/>
    <w:multiLevelType w:val="multilevel"/>
    <w:tmpl w:val="A85C77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3D2"/>
    <w:rsid w:val="00933DEA"/>
    <w:rsid w:val="00B17FC4"/>
    <w:rsid w:val="00D253D2"/>
    <w:rsid w:val="00E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68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468B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C7"/>
  </w:style>
  <w:style w:type="paragraph" w:styleId="Rodap">
    <w:name w:val="footer"/>
    <w:basedOn w:val="Normal"/>
    <w:link w:val="RodapChar"/>
    <w:uiPriority w:val="99"/>
    <w:unhideWhenUsed/>
    <w:rsid w:val="005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C7"/>
  </w:style>
  <w:style w:type="paragraph" w:styleId="Textodebalo">
    <w:name w:val="Balloon Text"/>
    <w:basedOn w:val="Normal"/>
    <w:link w:val="TextodebaloChar"/>
    <w:uiPriority w:val="99"/>
    <w:semiHidden/>
    <w:unhideWhenUsed/>
    <w:rsid w:val="005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55B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97EA7"/>
    <w:rPr>
      <w:i/>
      <w:iCs/>
    </w:rPr>
  </w:style>
  <w:style w:type="paragraph" w:styleId="NormalWeb">
    <w:name w:val="Normal (Web)"/>
    <w:basedOn w:val="Normal"/>
    <w:uiPriority w:val="99"/>
    <w:unhideWhenUsed/>
    <w:rsid w:val="0057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75D6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F468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link w:val="Ttulo9"/>
    <w:semiHidden/>
    <w:rsid w:val="00F468B0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unhideWhenUsed/>
    <w:rsid w:val="00F468B0"/>
    <w:pPr>
      <w:spacing w:after="120" w:line="36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68B0"/>
    <w:rPr>
      <w:rFonts w:ascii="Arial" w:eastAsia="Times New Roman" w:hAnsi="Arial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468B0"/>
    <w:pPr>
      <w:spacing w:after="120" w:line="360" w:lineRule="atLeast"/>
      <w:ind w:left="73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68B0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468B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468B0"/>
    <w:rPr>
      <w:rFonts w:ascii="Arial" w:eastAsia="Times New Roman" w:hAnsi="Arial" w:cs="Times New Roman"/>
      <w:sz w:val="16"/>
      <w:szCs w:val="16"/>
    </w:rPr>
  </w:style>
  <w:style w:type="paragraph" w:customStyle="1" w:styleId="Textoembloco1">
    <w:name w:val="Texto em bloco1"/>
    <w:basedOn w:val="Normal"/>
    <w:rsid w:val="00F468B0"/>
    <w:pPr>
      <w:widowControl w:val="0"/>
      <w:spacing w:after="0" w:line="360" w:lineRule="atLeast"/>
      <w:ind w:left="851" w:right="284" w:firstLine="2268"/>
      <w:jc w:val="both"/>
    </w:pPr>
    <w:rPr>
      <w:rFonts w:ascii="Tahoma" w:eastAsia="Times New Roman" w:hAnsi="Tahoma" w:cs="Times New Roman"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68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468B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C7"/>
  </w:style>
  <w:style w:type="paragraph" w:styleId="Rodap">
    <w:name w:val="footer"/>
    <w:basedOn w:val="Normal"/>
    <w:link w:val="RodapChar"/>
    <w:uiPriority w:val="99"/>
    <w:unhideWhenUsed/>
    <w:rsid w:val="005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C7"/>
  </w:style>
  <w:style w:type="paragraph" w:styleId="Textodebalo">
    <w:name w:val="Balloon Text"/>
    <w:basedOn w:val="Normal"/>
    <w:link w:val="TextodebaloChar"/>
    <w:uiPriority w:val="99"/>
    <w:semiHidden/>
    <w:unhideWhenUsed/>
    <w:rsid w:val="005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55B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97EA7"/>
    <w:rPr>
      <w:i/>
      <w:iCs/>
    </w:rPr>
  </w:style>
  <w:style w:type="paragraph" w:styleId="NormalWeb">
    <w:name w:val="Normal (Web)"/>
    <w:basedOn w:val="Normal"/>
    <w:uiPriority w:val="99"/>
    <w:unhideWhenUsed/>
    <w:rsid w:val="0057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75D6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F468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link w:val="Ttulo9"/>
    <w:semiHidden/>
    <w:rsid w:val="00F468B0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unhideWhenUsed/>
    <w:rsid w:val="00F468B0"/>
    <w:pPr>
      <w:spacing w:after="120" w:line="36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68B0"/>
    <w:rPr>
      <w:rFonts w:ascii="Arial" w:eastAsia="Times New Roman" w:hAnsi="Arial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468B0"/>
    <w:pPr>
      <w:spacing w:after="120" w:line="360" w:lineRule="atLeast"/>
      <w:ind w:left="73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68B0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468B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468B0"/>
    <w:rPr>
      <w:rFonts w:ascii="Arial" w:eastAsia="Times New Roman" w:hAnsi="Arial" w:cs="Times New Roman"/>
      <w:sz w:val="16"/>
      <w:szCs w:val="16"/>
    </w:rPr>
  </w:style>
  <w:style w:type="paragraph" w:customStyle="1" w:styleId="Textoembloco1">
    <w:name w:val="Texto em bloco1"/>
    <w:basedOn w:val="Normal"/>
    <w:rsid w:val="00F468B0"/>
    <w:pPr>
      <w:widowControl w:val="0"/>
      <w:spacing w:after="0" w:line="360" w:lineRule="atLeast"/>
      <w:ind w:left="851" w:right="284" w:firstLine="2268"/>
      <w:jc w:val="both"/>
    </w:pPr>
    <w:rPr>
      <w:rFonts w:ascii="Tahoma" w:eastAsia="Times New Roman" w:hAnsi="Tahoma" w:cs="Times New Roman"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9xGC3ZcZRmS3o31h1FYl20l6g==">AMUW2mVdcHvyrRUeMhnagrf8O4TVu0OS9cNRikoxtepfbmEmrHilHoEdv9FYmF7JM7q1iGTrMJb728wC/pY63WPaQLzGDP3DTA1e10BQs1iYsYaxXtci4c68SpZTvpl+QHHg7QS8C8Gr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rossi</cp:lastModifiedBy>
  <cp:revision>3</cp:revision>
  <dcterms:created xsi:type="dcterms:W3CDTF">2022-02-07T18:29:00Z</dcterms:created>
  <dcterms:modified xsi:type="dcterms:W3CDTF">2022-02-10T17:56:00Z</dcterms:modified>
</cp:coreProperties>
</file>